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3D8" w:rsidRDefault="009753D8" w:rsidP="009753D8">
      <w:pPr>
        <w:jc w:val="center"/>
      </w:pPr>
      <w:r>
        <w:t xml:space="preserve">Перелік документів, що має надати акціонер (представник акціонера) для участі у дистанційних </w:t>
      </w:r>
      <w:r>
        <w:t>позачергових</w:t>
      </w:r>
      <w:r>
        <w:t xml:space="preserve"> загальних зборах акціонерів </w:t>
      </w:r>
      <w:r w:rsidRPr="0033623F">
        <w:rPr>
          <w:rFonts w:eastAsia="Times New Roman" w:cs="Times New Roman"/>
          <w:color w:val="000000" w:themeColor="text1"/>
          <w:szCs w:val="24"/>
          <w:lang w:eastAsia="ru-RU"/>
        </w:rPr>
        <w:t>Приватн</w:t>
      </w:r>
      <w:r>
        <w:rPr>
          <w:rFonts w:eastAsia="Times New Roman" w:cs="Times New Roman"/>
          <w:color w:val="000000" w:themeColor="text1"/>
          <w:szCs w:val="24"/>
          <w:lang w:eastAsia="ru-RU"/>
        </w:rPr>
        <w:t>ого</w:t>
      </w:r>
      <w:r w:rsidRPr="0033623F">
        <w:rPr>
          <w:rFonts w:eastAsia="Times New Roman" w:cs="Times New Roman"/>
          <w:color w:val="000000" w:themeColor="text1"/>
          <w:szCs w:val="24"/>
          <w:lang w:eastAsia="ru-RU"/>
        </w:rPr>
        <w:t xml:space="preserve"> акціонерн</w:t>
      </w:r>
      <w:r>
        <w:rPr>
          <w:rFonts w:eastAsia="Times New Roman" w:cs="Times New Roman"/>
          <w:color w:val="000000" w:themeColor="text1"/>
          <w:szCs w:val="24"/>
          <w:lang w:eastAsia="ru-RU"/>
        </w:rPr>
        <w:t>ого</w:t>
      </w:r>
      <w:r w:rsidRPr="0033623F">
        <w:rPr>
          <w:rFonts w:eastAsia="Times New Roman" w:cs="Times New Roman"/>
          <w:color w:val="000000" w:themeColor="text1"/>
          <w:szCs w:val="24"/>
          <w:lang w:eastAsia="ru-RU"/>
        </w:rPr>
        <w:t xml:space="preserve"> товариств</w:t>
      </w:r>
      <w:r>
        <w:rPr>
          <w:rFonts w:eastAsia="Times New Roman" w:cs="Times New Roman"/>
          <w:color w:val="000000" w:themeColor="text1"/>
          <w:szCs w:val="24"/>
          <w:lang w:eastAsia="ru-RU"/>
        </w:rPr>
        <w:t>а</w:t>
      </w:r>
      <w:r w:rsidRPr="0033623F">
        <w:rPr>
          <w:rFonts w:eastAsia="Times New Roman" w:cs="Times New Roman"/>
          <w:color w:val="000000" w:themeColor="text1"/>
          <w:szCs w:val="24"/>
          <w:lang w:eastAsia="ru-RU"/>
        </w:rPr>
        <w:t xml:space="preserve"> «</w:t>
      </w:r>
      <w:r w:rsidRPr="004065DB">
        <w:rPr>
          <w:rFonts w:eastAsia="Times New Roman" w:cs="Times New Roman"/>
          <w:color w:val="000000" w:themeColor="text1"/>
          <w:szCs w:val="24"/>
          <w:lang w:eastAsia="ru-RU"/>
        </w:rPr>
        <w:t>БІЛОЦЕРКІВСЬКА ПЕРЕСУВНА МЕХАНІЗОВАНА КОЛОНА №17</w:t>
      </w:r>
      <w:r w:rsidRPr="0033623F">
        <w:rPr>
          <w:rFonts w:eastAsia="Times New Roman" w:cs="Times New Roman"/>
          <w:color w:val="000000" w:themeColor="text1"/>
          <w:szCs w:val="24"/>
          <w:lang w:eastAsia="ru-RU"/>
        </w:rPr>
        <w:t xml:space="preserve">» </w:t>
      </w:r>
      <w:r>
        <w:t xml:space="preserve">на </w:t>
      </w:r>
      <w:r>
        <w:t>14.06</w:t>
      </w:r>
      <w:r>
        <w:t>.2024 р.</w:t>
      </w:r>
    </w:p>
    <w:p w:rsidR="009753D8" w:rsidRDefault="009753D8"/>
    <w:p w:rsidR="009753D8" w:rsidRDefault="009753D8" w:rsidP="009753D8">
      <w:pPr>
        <w:ind w:firstLine="851"/>
      </w:pPr>
      <w:r>
        <w:t xml:space="preserve">Для реєстрації акціонерів (їх представників) для участі у дистанційних </w:t>
      </w:r>
      <w:r>
        <w:t>позачергових</w:t>
      </w:r>
      <w:r>
        <w:t xml:space="preserve"> загальних зборах акціонерів </w:t>
      </w:r>
      <w:r w:rsidRPr="0033623F">
        <w:rPr>
          <w:rFonts w:eastAsia="Times New Roman" w:cs="Times New Roman"/>
          <w:color w:val="000000" w:themeColor="text1"/>
          <w:szCs w:val="24"/>
          <w:lang w:eastAsia="ru-RU"/>
        </w:rPr>
        <w:t>Приватн</w:t>
      </w:r>
      <w:r>
        <w:rPr>
          <w:rFonts w:eastAsia="Times New Roman" w:cs="Times New Roman"/>
          <w:color w:val="000000" w:themeColor="text1"/>
          <w:szCs w:val="24"/>
          <w:lang w:eastAsia="ru-RU"/>
        </w:rPr>
        <w:t>ого</w:t>
      </w:r>
      <w:r w:rsidRPr="0033623F">
        <w:rPr>
          <w:rFonts w:eastAsia="Times New Roman" w:cs="Times New Roman"/>
          <w:color w:val="000000" w:themeColor="text1"/>
          <w:szCs w:val="24"/>
          <w:lang w:eastAsia="ru-RU"/>
        </w:rPr>
        <w:t xml:space="preserve"> акціонерн</w:t>
      </w:r>
      <w:r>
        <w:rPr>
          <w:rFonts w:eastAsia="Times New Roman" w:cs="Times New Roman"/>
          <w:color w:val="000000" w:themeColor="text1"/>
          <w:szCs w:val="24"/>
          <w:lang w:eastAsia="ru-RU"/>
        </w:rPr>
        <w:t>ого</w:t>
      </w:r>
      <w:r w:rsidRPr="0033623F">
        <w:rPr>
          <w:rFonts w:eastAsia="Times New Roman" w:cs="Times New Roman"/>
          <w:color w:val="000000" w:themeColor="text1"/>
          <w:szCs w:val="24"/>
          <w:lang w:eastAsia="ru-RU"/>
        </w:rPr>
        <w:t xml:space="preserve"> товариств</w:t>
      </w:r>
      <w:r>
        <w:rPr>
          <w:rFonts w:eastAsia="Times New Roman" w:cs="Times New Roman"/>
          <w:color w:val="000000" w:themeColor="text1"/>
          <w:szCs w:val="24"/>
          <w:lang w:eastAsia="ru-RU"/>
        </w:rPr>
        <w:t>а</w:t>
      </w:r>
      <w:r w:rsidRPr="0033623F">
        <w:rPr>
          <w:rFonts w:eastAsia="Times New Roman" w:cs="Times New Roman"/>
          <w:color w:val="000000" w:themeColor="text1"/>
          <w:szCs w:val="24"/>
          <w:lang w:eastAsia="ru-RU"/>
        </w:rPr>
        <w:t xml:space="preserve"> «</w:t>
      </w:r>
      <w:r w:rsidRPr="004065DB">
        <w:rPr>
          <w:rFonts w:eastAsia="Times New Roman" w:cs="Times New Roman"/>
          <w:color w:val="000000" w:themeColor="text1"/>
          <w:szCs w:val="24"/>
          <w:lang w:eastAsia="ru-RU"/>
        </w:rPr>
        <w:t>БІЛОЦЕРКІВСЬКА ПЕРЕСУВНА МЕХАНІЗОВАНА КОЛОНА №17</w:t>
      </w:r>
      <w:r w:rsidRPr="0033623F">
        <w:rPr>
          <w:rFonts w:eastAsia="Times New Roman" w:cs="Times New Roman"/>
          <w:color w:val="000000" w:themeColor="text1"/>
          <w:szCs w:val="24"/>
          <w:lang w:eastAsia="ru-RU"/>
        </w:rPr>
        <w:t xml:space="preserve">» </w:t>
      </w:r>
      <w:r>
        <w:t xml:space="preserve">(далі – Товариство), призначених на </w:t>
      </w:r>
      <w:r>
        <w:t>14.06</w:t>
      </w:r>
      <w:r>
        <w:t>.2024</w:t>
      </w:r>
      <w:r>
        <w:t xml:space="preserve"> </w:t>
      </w:r>
      <w:r>
        <w:t xml:space="preserve">року та для голосування по питанню порядку денного цих зборів, акціонером (представником акціонера) направляється бюлетень для голосування на адресу електронної пошти депозитарної установи, яка обслуговує рахунок в цінних паперах такого акціонера, на якому обліковуються належні акціонеру акції Товариства. </w:t>
      </w:r>
    </w:p>
    <w:p w:rsidR="009753D8" w:rsidRDefault="009753D8" w:rsidP="009753D8">
      <w:pPr>
        <w:ind w:firstLine="851"/>
      </w:pPr>
      <w:r>
        <w:t xml:space="preserve">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бюлетень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 </w:t>
      </w:r>
    </w:p>
    <w:p w:rsidR="009753D8" w:rsidRDefault="009753D8" w:rsidP="009753D8">
      <w:pPr>
        <w:ind w:firstLine="851"/>
      </w:pPr>
      <w:r>
        <w:t>Бюлетень для голосування на загальних зборах засвідчується кваліфікованим електронним підписом акціонера (його представника) та/або іншим засобом електронної ідентифікації, що відповідає вимогам, визначеним Національною комісією з цінни</w:t>
      </w:r>
      <w:r>
        <w:t>х</w:t>
      </w:r>
      <w:r>
        <w:t xml:space="preserve"> паперів та фондового ринку. У випадку направлення бюлетеня для голосування, підписаного представником акціонера, до бюлетеня для голосування додаються документи, що підтверджують повноваження такого представника акціонера або їх належним чином засвідчені копії. </w:t>
      </w:r>
    </w:p>
    <w:p w:rsidR="009753D8" w:rsidRDefault="009753D8" w:rsidP="009753D8">
      <w:pPr>
        <w:ind w:firstLine="851"/>
      </w:pPr>
      <w:bookmarkStart w:id="0" w:name="_GoBack"/>
      <w:bookmarkEnd w:id="0"/>
      <w:r>
        <w:t xml:space="preserve">Разом із бюлетенем для голосування акціонер (представник акціонера) також повинен надати депозитарній установі оригінали та/або належним чином засвідчені копії документів, що підтверджують особу акціонера (представника акціонера) для можливості його ідентифікації та верифікації депозитарною установою, а представнику акціонера також документ, що підтверджує його повноваження (засвідчену належним чином копію). </w:t>
      </w:r>
    </w:p>
    <w:p w:rsidR="009753D8" w:rsidRDefault="009753D8" w:rsidP="009753D8">
      <w:pPr>
        <w:ind w:firstLine="851"/>
      </w:pPr>
      <w:r>
        <w:t>Довіреність на право участі та голосування на загальних зборах, видана акціонером-фізичною особою, посвідчується нотаріусом або іншими посадовими особами, які вчиняють нотаріальні дії, а також може посвідчуватися депозитарною установою у порядку, встановленому п.62 Порядку скликання та проведення дистанційних загальних зборів акціонерів, затвердженим рішенням Національної комісії з цінних</w:t>
      </w:r>
      <w:r>
        <w:t xml:space="preserve"> </w:t>
      </w:r>
      <w:r>
        <w:t xml:space="preserve">паперів та фондового ринку від 06.03.2023 №236. </w:t>
      </w:r>
    </w:p>
    <w:p w:rsidR="009753D8" w:rsidRDefault="009753D8" w:rsidP="009753D8">
      <w:pPr>
        <w:ind w:firstLine="851"/>
      </w:pPr>
      <w:r>
        <w:t xml:space="preserve">Довіреність на право участі та голосування на загальних зборах від імені юридичної особи видається її органом або іншою особою, уповноваженою на це її установчими документами. Акціонер має право видати довіреність на право участі та голосування на загальних зборах декільком своїм представникам. </w:t>
      </w:r>
    </w:p>
    <w:p w:rsidR="000258F1" w:rsidRDefault="009753D8" w:rsidP="009753D8">
      <w:pPr>
        <w:ind w:firstLine="851"/>
      </w:pPr>
      <w:r>
        <w:t>Депозитарна установа може вимагати у акціонера (представника акціонера) також інші документи, необхідні для його ідентифікації та верифікації, відповідно із положенням договору, укладеного між акціонером та такою депозитарною установою та/або законодавством про депозитарну систему та/або законодавством, що регулює порядок дистанційного проведення загальних зборів.</w:t>
      </w:r>
    </w:p>
    <w:sectPr w:rsidR="000258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3D8"/>
    <w:rsid w:val="000258F1"/>
    <w:rsid w:val="00881732"/>
    <w:rsid w:val="009753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1BA924-36CE-4735-ADA1-2D8F994A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сновной"/>
    <w:next w:val="a0"/>
    <w:qFormat/>
    <w:rsid w:val="00881732"/>
    <w:pPr>
      <w:spacing w:after="0" w:line="240" w:lineRule="auto"/>
      <w:jc w:val="both"/>
    </w:pPr>
    <w:rPr>
      <w:rFonts w:ascii="Times New Roman" w:hAnsi="Times New Roman"/>
      <w:sz w:val="24"/>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881732"/>
    <w:pPr>
      <w:spacing w:after="0" w:line="240" w:lineRule="auto"/>
      <w:jc w:val="both"/>
    </w:pPr>
    <w:rPr>
      <w:rFonts w:ascii="Times New Roman" w:hAnsi="Times New Roman"/>
      <w:sz w:val="24"/>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471</Words>
  <Characters>2686</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2024-05-14T13:34:00Z</dcterms:created>
  <dcterms:modified xsi:type="dcterms:W3CDTF">2024-05-14T13:38:00Z</dcterms:modified>
</cp:coreProperties>
</file>