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8D" w:rsidRPr="00BB7B8D" w:rsidRDefault="00D15248" w:rsidP="00BB7B8D">
      <w:pPr>
        <w:jc w:val="center"/>
        <w:rPr>
          <w:szCs w:val="24"/>
        </w:rPr>
      </w:pPr>
      <w:bookmarkStart w:id="0" w:name="_GoBack"/>
      <w:bookmarkEnd w:id="0"/>
      <w:r w:rsidRPr="00BB7B8D">
        <w:rPr>
          <w:szCs w:val="24"/>
        </w:rPr>
        <w:t>Інформація про загальну кількість акцій та голосуючих акцій</w:t>
      </w:r>
    </w:p>
    <w:p w:rsidR="00BB7B8D" w:rsidRPr="00004EB7" w:rsidRDefault="00BB7B8D" w:rsidP="00004EB7">
      <w:pPr>
        <w:jc w:val="center"/>
      </w:pPr>
      <w:r w:rsidRPr="00004EB7">
        <w:t>Приватного акціонерного товариства</w:t>
      </w:r>
    </w:p>
    <w:p w:rsidR="00BB7B8D" w:rsidRPr="00004EB7" w:rsidRDefault="00BB7B8D" w:rsidP="00004EB7">
      <w:pPr>
        <w:jc w:val="center"/>
      </w:pPr>
      <w:r w:rsidRPr="00004EB7">
        <w:t>«БІЛОЦЕРКІВСЬКА ПЕРЕСУВНА МЕХАНІЗОВАНА КОЛОНА №17»</w:t>
      </w:r>
    </w:p>
    <w:p w:rsidR="00BB7B8D" w:rsidRPr="00004EB7" w:rsidRDefault="00004EB7" w:rsidP="00004EB7">
      <w:pPr>
        <w:jc w:val="center"/>
      </w:pPr>
      <w:r>
        <w:t xml:space="preserve">Станом </w:t>
      </w:r>
      <w:r w:rsidRPr="00004EB7">
        <w:t>на 20 червня 2024 року (дата складання переліку акціонерів, які мають право на участь у загальних зборах акціонерного товариства)</w:t>
      </w:r>
    </w:p>
    <w:p w:rsidR="00BB7B8D" w:rsidRPr="00004EB7" w:rsidRDefault="00BB7B8D" w:rsidP="00004EB7">
      <w:pPr>
        <w:jc w:val="center"/>
      </w:pPr>
    </w:p>
    <w:p w:rsidR="00BB7B8D" w:rsidRPr="00004EB7" w:rsidRDefault="00BB7B8D" w:rsidP="00004EB7">
      <w:r w:rsidRPr="00004EB7">
        <w:t xml:space="preserve">Станом на </w:t>
      </w:r>
      <w:r w:rsidR="00004EB7" w:rsidRPr="00004EB7">
        <w:t xml:space="preserve">20 червня </w:t>
      </w:r>
      <w:r w:rsidRPr="00004EB7">
        <w:t xml:space="preserve">2024 року згідно даних </w:t>
      </w:r>
      <w:r w:rsidR="00004EB7" w:rsidRPr="00004EB7">
        <w:t>переліку акціонерів, які мають право на участь у загальних зборах Приватного акціонерного товариства</w:t>
      </w:r>
      <w:r w:rsidR="00004EB7">
        <w:t xml:space="preserve"> </w:t>
      </w:r>
      <w:r w:rsidR="00004EB7" w:rsidRPr="00004EB7">
        <w:t>«БІЛОЦЕРКІВСЬКА ПЕРЕСУВНА МЕХАНІЗОВАНА КОЛОНА №17»</w:t>
      </w:r>
      <w:r w:rsidRPr="00004EB7">
        <w:t>:</w:t>
      </w:r>
    </w:p>
    <w:p w:rsidR="00BB7B8D" w:rsidRPr="00BB7B8D" w:rsidRDefault="00BB7B8D" w:rsidP="00BB7B8D">
      <w:pPr>
        <w:pStyle w:val="a0"/>
      </w:pPr>
    </w:p>
    <w:p w:rsidR="00BB7B8D" w:rsidRPr="00BB7B8D" w:rsidRDefault="00BB7B8D" w:rsidP="00BB7B8D">
      <w:pPr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szCs w:val="24"/>
        </w:rPr>
        <w:t xml:space="preserve">- загальна кількість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становить 1 438 250 (сто сімдесят вісім мільйонів вісімсот дев’яносто п’ять тисяч сорок); </w:t>
      </w:r>
    </w:p>
    <w:p w:rsidR="000258F1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- загальна кількість голосуючих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  <w:r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szCs w:val="24"/>
        </w:rPr>
        <w:t>становить 1 347 823.</w:t>
      </w:r>
    </w:p>
    <w:sectPr w:rsidR="000258F1" w:rsidRPr="00BB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48"/>
    <w:rsid w:val="00004EB7"/>
    <w:rsid w:val="000258F1"/>
    <w:rsid w:val="007D5F32"/>
    <w:rsid w:val="00881732"/>
    <w:rsid w:val="00A25DF5"/>
    <w:rsid w:val="00BB7B8D"/>
    <w:rsid w:val="00D15248"/>
    <w:rsid w:val="00F2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DC53-5DA9-4730-ACE4-1607C1F4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BB7B8D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B3171-D68F-42DE-A908-6F129BB7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</cp:lastModifiedBy>
  <cp:revision>2</cp:revision>
  <dcterms:created xsi:type="dcterms:W3CDTF">2024-06-25T06:18:00Z</dcterms:created>
  <dcterms:modified xsi:type="dcterms:W3CDTF">2024-06-25T06:18:00Z</dcterms:modified>
</cp:coreProperties>
</file>